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14.02.2022, оставленным без изменения постановлением Семнадцатого арбитражного апелляционного суда от 20.07.2022 и постановлением Арбитражного суда Уральского округа от 20.10.2022, в удовлетворении заявления отказано. В кассационной жалобе ФИО1 просит об отмене судебных актов, ссылаясь на противоречащую судебной практике оценку обстоятельств заключения оспариваемых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оспариваемых сделок за пределами установленного законодательством о банкротстве периода подозрительности и не усмотрели намерения сторон на причинение вреда кредиторам, необходимого для признания сделок недействительными в силу статей 10 , 168 Гражданского кодекса Российской Федерации. В кассационной жалобе отсутствуют ссылки на нарушенные судами нормы права при оценке обстоятельств заключения сделок, отличная от судебной оценка которых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Берестова Алёна Викторовна (подробнее) ИП Михайлов Александр Юрьевич (подробнее) Межрайонная инспекция Федеральной налоговой службы №31 по Свердловской области (подробнее) ООО СтройАктив (подробнее) ПАО Сбербанк России (подробнее) Иные лица: Жилищно-строительный кооператив "Виноградный" (подробнее) Михайлова Клёна Александровна (подробнее) ООО ОХРАННОЕ ПРЕДПРИЯТИЕ "УРАЛ-ЦЕНТР" (подробнее) ООО "Печка" (подробнее) ООО "Система" (подробнее) ООО "СПЕЦИАЛИЗИРОВАННЫЙ ЗАСТРОЙЩИК "СЕМЬЯ-НОВОРОССИЙСК" (подробнее) СОЮЗ "САМОРЕГУЛИРУЕМАЯ ОРГАНИЗАЦИЯ АРБИТРАЖНЫХ УПРАВЛЯЮЩИХ "СТРАТЕГИЯ"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