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28.04.2022, оставленным без изменения постановлением Одиннадцатого арбитражного апелляционного суда от 04.08.2022 и постановлением Арбитражного суда Поволжского округа от 17.10.2022, требования включены в третью очередь реестра. В кассационной жалобе Моисеева Е.Е. просит об отмене судебных актов вследствие неправильной оценки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Требования кредитора проверены на соответствие критериям статьям 71, 100 Федерального закона от 26.10.2002 № 127-ФЗ «О несостоятельности (банкротстве)» и признаны отвечающими им.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Моисеевой Екатерине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