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14.03.2022, оставленным без изменения постановлением Девятого арбитражного апелляционного суда от 23.06.2022 и постановлением Арбитражного суда Московского округа от 20.10.2022, процедура реализации имущества должника завершена, Черненко А.В. освобожден от дальнейшего исполнения требований кредиторов. В кассационной жалобе общество просит об отмене судебных актов, ссылаясь на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«Империя»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