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31.01.2022 в удовлетворении заявления отказано. Девятый арбитражный апелляционный суд постановлением от 31.03.2022 отменил определение от 31.01.2022 и взыскал 43 153 рубля. Арбитражный суд Московского округа постановлением от 17.10.2022 постановление апелляционного суда от 31.03.2022 оставил без изменения. В кассационной жалобе акционерное общество «Российские железные дороги» просит об отмене судебных актов апелляционного и окружного судов, ссылаясь на нарушение принципов действия закона во времени и ограниченной ответственности перевозчика.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Постановлением Конституционного Суда Российской Федерации от 22.07.2021 № 40-П определен критерий осуществления индексации присужденных сумм, примененный апелляционным судом с учетом местонахождения ответчика. Конституционным Судом не признана не подлежащей применению названная норма, действовавшая в заявленный период индексации, поэтому нарушение действия постановления Суда во времени отсутствует. Индексация не является ответственностью и не требует установления соотношения с ответственностью перевозчика.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«Российские железные дороги»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"Нефтехимическая транспортная компания" (подробнее) Ответчики: ОАО "Российские железные дороги"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