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18.02.2022, оставленным без изменения постановлением Девятого арбитражного апелляционного суда от 15.06.2022, в удовлетворении заявления отказано. Постановлением Арбитражного суда Московского округа от 19.10.2022, определение и постановление апелляционного суда отменены, заявление направлено на новое рассмотрение в суд первой инстанции. В кассационной жалобе Наседкин Р.В.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дела для установления не исследованных судами нижестоящих инстанций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Наседкину Роману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