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27.06.2022, оставленным без изменения постановлениями Одиннадцатого арбитражного апелляционного суда от 12.09.2022 и Арбитражного суда Поволжского округа от 17.11.2022, отказано в удовлетворении ходатайства кредитора о неприменении в отношении должника правила об освобождении от обязательств, завершена процедура реализации имущества гражданина, должник освобождён от дальнейшего исполнения требований кредиторов, в том числе требований кредиторов, не заявленных при введении процедур банкротства за исключением требований кредиторов, предусмотренных пунктами 4 – 6 статьи 213.28 Федерального закона от 26.10.2002 № 127-ФЗ «О несостоятельности (банкротстве)» (далее – Закон о банкротстве). В кассационной жалобе, поданной в Верховный Суд Российской Федерации, заявитель просит отменить указанные судебные акты в части освобождения должника от дальнейшего исполнения требований кредиторов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213.28 Закона о банкротстве, разъяснениями, приведёнными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отсутствия препятствий к освобождению должника от дальнейшего исполнения требований кредиторов в отсутствие доказательств его недобросовестности. Выводы судов соответствуют нормам права, оснований для этих выводов не имеется. Существенных нарушений норм материального и (или) норм процессуального права, которые бы повлияли на исход переоценки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