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15.04.2022, оставленным без изменения постановлением Девятого арбитражного апелляционного суда от 07.07.2022 и постановлением Арбитражного суда Московского округа от 11.10.2022, в удовлетворении заявления должника о признании незаконными действий финансового управляющего ФИО2 отказано, установлены и распределены фиксированное и процентное вознаграждение между управляющими. В кассационной жалобе ФИО1 просит об отмене судебных актов, ссылаясь на незаконное распределение денежных средств от продажи залогового имущества и бездействие управляющих в вопросе сохранности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Распределение управляющим денежных средств от продажи залогового имущества соответствует пунктам 1, 6 статьи 138 Федерального закона от 26.10.2002 № 127-ФЗ «О несостоятельности (банкротстве)» и судебной практике их применения. Фиксированное вознаграждение распределено пропорционально исполненным управляющими обязанностям, процентное – вкладу управляющих в результат процедуры банкротства.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Стебо Александр (подробнее) ИФНС №2 по г. Москве (подробнее) ООО УК "РФЦ-Капитал" Д.У. ЗПИФ кредитный "Паллада - Доступный кредит" (подробнее) Правовая Экспертиза (подробнее) Иные лица: Ассоциация СРО "ЦААУ" (подробнее) ГБУЗ "ГП №5 ДЗМ" Филиал №4 (подробнее) ГУ МВД России по Московской области (подробнее) Московская Торгово-промышленная палата (подробнее) ООО "БК-Эксперт" (подробнее) САУ "СРО "ДЕЛО"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