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18.05.2022, оставленным без изменения постановлением Десятого арбитражного апелляционного суда от 08.08.2022 и постановлением Арбитражного суда Московского округа от 19.10.2022, заявление ООО «Ларус» (далее – общество) признано обоснованным: в отношении должника введена процедура реструктуризация долгов, требования общества включены в реестр, утвержден финансовый управляющий. В кассационной жалобе ФИО1 просит о пересмотре судебных актов, ссылаясь на пропуск кредитором срока для предъявления исполнительного листа к исполнению, недоказанность невозможности взыскания долга с основного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право общества на инициирование процедуры банкротства, поэтому удовлетворили заявление и применили процедуру реструктуризации долгов в соответствии со статьями 213.4 , 213.6 , 213.13 , 213.16 Федерального закона от 26.10.2002 № 127-ФЗ «О несостоятельности (банкротстве)». Приведенные в жалобе доводы рассмотрены и учтены судами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МРИ ФНС №1 по МО (подробнее) ООО "Ларус" (подробнее) Союз арбитражных управляющих "Саморегулируемая организация "Дело" (подробнее) Ответчики: ИП Аленичев Сергей Викторович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