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ФИО2 обратилась в Арбитражный суд Тамбовской области с иском о взыскании с ИП ФИО1 804 000 рублей убытков и 4 948 рублей 11 копеек процентов за пользование чужими денежными средствами, с последующим их начислением по день фактического исполнения обязательства, а также судебных издержек на оплату услуг представителя в размере 40 000 рублей. К участию в деле в качестве третьих лиц, не заявляющих самостоятельных требований относительно предмета спора, привлечены ООО «Метропромгрупп», ФИО3. Решением Арбитражного суда Тамбовской области от 11.03.2022 иск удовлетворен. Постановлением Девятнадцатого арбитражного апелляционного суда от 07.07.2022 принят отказ от иска в части взыскания 4 948 рублей 11 копеек процентов за пользования чужими денежными средствами, решение суда в указанной части отменено и производство по делу в части взыскания процентов прекращено; в остальной части решение суда первой инстанции оставлено без изменения. Арбитражный суд Центрального округа постановлением от 26.10.2022 постановление суда апелляционной инстанции оставил без изменения. ИП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причинения убытков перевозимому грузу в результате ДТП, произошедшего по вине ответчика, отсутствие доказательств того, что повреждение груза произошло вследствие обстоятельств, которые перевозчик не мог предотвратить и устранение которых от него не зависело, учитывая результаты судебной экспертизы о размере ущерба, руководствуясь положениями статей 15 , 393 , 784 , 785 , 792 , 793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правовыми позициями, изложенными в постановлениях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и от 23.06.2015 № 25 «О применении судами некоторых положений раздела I части первой Гражданского кодекса Российской Федерации», суды пришли к выводу о обоснованности иска о взыскании убытков.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Стрельникова Наталья Анатольевна (подробнее) Ответчики: ИП Бетин Сергей Александрович (подробнее) Иные лица: 19 Арбитражный апелляционный суд (подробнее) Арбитражный суд Центрального округа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