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внесении изменений в реестр требований кредиторов должника, в котором просила требования общества с ограниченной ответственностью «СБК Геофизика» (далее – общество) в части 17 049 853 рублей 84 копеек отразить в третьей очереди реестра требований кредиторов должника как не обеспеченных залогом имущества должника. Определением Арбитражного суда Краснодарского края от 16.07.2021, оставленным без изменения постановлением Пятнадцатого арбитражного апелляционного суда от 10.09.2021, разногласия разрешены. Исполнение залоговых требований общества осуществляется приоритетно по отношению к залоговым требованиям публичного акционерного общества Банк «Возрождение» (далее – правопредшественник банка) при недостаточности средств для погашения залоговых требований. Постановлением Арбитражного суда Северо-Кавказского округа от 22.11.2021 данные судебные акты отменены, обособленный спор направлен на новое рассмотрение в суд первой инстанции. При новом рассмотрении заявление конкурсного управляющего должником объединено с заявлением общества о разрешении разногласий в одно производство для совместного рассмотрения. На новом рассмотрении определением Арбитражного суда Краснодарского края от 09.06.2022, оставленным без изменения постановлениями Пятнадцатого арбитражного апелляционного суда от 12.08.2022 и Арбитражного суда Северо- Кавказского округа от 24.10.2022, разногласия разрешены следующим образом. Исполнение залоговых требований общества осуществляется приоритетно по отношению к залоговым требованиям правопредшественника банка при недостаточности средств для погашения залоговых требований.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суды, руководствуясь статьями 335.1 , 339.1 , 342.1 Гражданского кодекса Российской Федерации, исходили из того, что договоры залога в пользу общества заключены ранее договоров залога в пользу правопредшественика банка, а уведомления о возникновении залога на стороне общества зарегистрированы до заключения кредитных договоров между должником и правопредшествеником банка. При таких условиях суды пришли к верному выводу о том, что исполнение залоговых требований общества осуществляется приоритетно по отношению к залоговым требованиям правопредшественика банка при недостаточности средств для погашения залоговых требований.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«БМ-Банк»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"БМ Банк" (подробнее) Банк "Возрождение" (подробнее) ОАО "Промсвязьбанк" (подробнее) ООО "Интерколор" (подробнее) ООО "Модус-Краснодар" (подробнее) ООО "Русфинанс" (подробнее) ООО "СБК Геофизика" (подробнее) РОСИНКАС в лице Краснодарского краевого управления (подробнее) Ответчики: ООО "Модус- Новороссийск" (подробнее) ООО "Модус-Новороссийск" (подробнее) ООО "Модус- Новороссийск" к\у Алесина Светлана Геннадьевна (подробнее) Иные лица: СРО Ассоциация "ЦААУ" - Ассоциация арбитражных управляющих "Центральное агентство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