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«Транскапиталбанк» (далее – банк) обратилось в суд с заявлением о включении в реестр требований кредиторов должника (далее – реестр) задолженности в размере 16 919 352 рублей 21 копейки, как обеспеченных залогом имущества должника. Одновременно с этим банк заявил ходатайство о восстановлении пропущенного срока на предъявление требования. Определением Арбитражного суда Ростовской области от 20.04.2022, оставленным без изменения постановлениями Пятнадцатого арбитражного апелляционного суда от 03.06.2022 и Арбитражного суда Северо-Кавказского округа от 11.10.2022, восстановлен срок на обращение с требованием о включении в реестр, требование банка в заявленном размере включено в третью очередь реестра как обеспеченного залогом имущества должника.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банку в восстановлении срока для целей включения требования в реестр, об отказе во включении данного требования в третью очередь реестра.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2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71, 100, 142, 213.24 Федерального закона от 26.10.2002 № 127-ФЗ «О несостоятельности (банкротстве)», пунктом 15 постановления Пленума Высшего Арбитражного суда Российской Федерации от 23.07.2009 № 59 «О некоторых вопросах практики применения Федерального закона «Об исполнительном производстве», исходили из наличия оснований для включения документального подтверждённого требования банка в третью очередь реестра как обеспеченного залогом имущества должника, восстановив срок на подачу заявления ввиду уважительных причин его пропуска.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Тен Татьяне Алексеевне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