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кредитор – КОНСЕЙЛ ХОЛДИНГ ЛИМИТЕД обратился в суд с заявлением о признании недействительной сделкой брачного договора от 20.01.2017, заключенного между супругами ФИО2 и ФИО1; применении последствий недействительности сделки. Определением Арбитражного суда города Москвы от 08.10.2019, оставленным без изменения постановлением Девятого арбитражного апелляционного суда от 09.12.2019, в удовлетворении заявленных требований отказано. Постановлением Арбитражного суда Московского округа от 03.03.2020 вышеуказанные судебные акты отменены, обособленный спор направлен на новое рассмотрение в Арбитражный суд города Москвы. В кассационной жалобе, поданной в Верховный Суд Российской Федерации, заявитель просит отменить постановление суда округа, оставить в силе постановление апелляционного суда.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и направляя обособленный спор на новое рассмотрение, суд округа, руководствуясь статьями 10 , 168 , 170 , 174.1 Гражданского кодекса Российской Федерации, статьями 61.1, 61.2, 213.1, 213.32 Федерального закона от 26.10.2002 № 127-ФЗ «О несостоятельности (банкротстве)», пунктом 9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признал основанными на неполном выяснении обстоятельств дела и преждевременными содержащиеся в них выводы судов о действительности оспариваемой сделки.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При новом рассмотрении заявитель не лишен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ГУ МВД России по г.москве (подробнее) ГУ Отделение МО ГИБДД ТНРЭР №4 МВД России по г. Москве (подробнее) КОНСЕЙЛ ХОЛДИНГЗ ЛИМИТЕД (подробнее) ООО "Норматив" (подробнее) ф/у Андреев Д. В. (подробнее) Иные лица: №24 ИФНС по г. Москве (подробнее) ГУ УВМ МВД России по г.Москве (подробнее) Инспекция Федеральной налоговой службы по Ленинскому округу г. Калуги (подробнее) НП "ОБъединение арбитражных управляющих "Авнгард" (подробнее) НП "ЦФО АПК" (подробнее) Судьи дела: Корнелюк Е.С.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