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недействительными сделками перечислений должником со своих счетов в период с 06.10.2016 по 28.03.2019 ФИО1 денежных средств в размере 9 532 200 рублей и применении последствий недействительности сделок в виде взыскания с ответчика в конкурсную массу должника денежных средств в указанном размере. Определением Арбитражного суда города Москвы от 29.04.2022, оставленным без изменения постановлениями Девятого арбитражного апелляционного суда от 15.07.2022 и Арбитражного суда Московского округа от 14.10.2022,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19 , 61.2 и 61.6 Федерального закона от 26.10.2002 № 127-ФЗ «О несостоятельности (банкротстве)», установив совершение оспариваемой сделки аффилированными лицами с противоправной целью в пределах периода подозрительности при наличии признаков несостоятельности должника, указав на отсутствие надлежащих доказательств наличия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Доводы заявителя о возврате денежных средств должнику были предметом рассмотрения судов, получили надлежащую правовую оценку и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ИП Александрова Елена Николаевна (подробнее) ООО "Вител" (подробнее) ООО ГолдАвиа " (подробнее) ООО Гурмания (подробнее) ООО "Олимпметалл" (подробнее) ООО "Ремстрой" (подробнее) ООО РЕСО-Лизинг (подробнее) ООО "Самарское транспортное управление " (подробнее) ПАО "Сбербанк России" (подробнее) ФГУП ВУ ГВСУ №6 Удельнов Г.В. (подробнее) Ответчики: ООО "Габарит" (подробнее) Иные лица: ООО "АС-Логистик" (подробнее) ООО "ГАБАРИТ-ИНЖИНИРИНГ" (подробнее) Росреестр по Амурской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