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решением Арбитражного суда Самарской области от 24.02.2022, оставленным без изменения постановлением Одиннадцатого арбитражного апелляционного суда от 12.07.2022, должник признан несостоятельным (банкротом) по упрощённой процедуре банкротства ликвидируемого должника; в его отношении открыто конкурсное производство, конкурсным управляющим должником утверждена Макарцева Татьяна Юрьевна. Требование общества в размере 1 020 000 рублей включено в третью очередь реестра требований кредиторов должника. Постановлением Арбитражного суда Поволжского округа от 11.10.2022 отменены решение суда первой инстанции от 24.02.2022 и постановление апелляционного суда от 12.07.2022, дело направлено на новое рассмотрение в Арбитражный суд Самарской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решение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дело на новое рассмотрение, суд округа исходил из неполного исследования судами обстоятельств дела, которые имеют существенное значение для разрешения спора, что привело к преждевременным выводам и вынесению необоснованного судебного акта.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В связи с тем, что вопрос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 МСК»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