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актов зачёта взаимных требований от 30.12.2016 (на сумму 4 818 221 рублей 60 копеек), от 06.02.2017 (на сумму 8 094 129 рублей 55 копеек) и от 30.11.2017 (на сумму 11 208 047 рублей 34 копеек), подписанные между должником и открытым акционерным обществом «Заинский сахар» (далее – общество), применении последствий их недействительности. Определением Арбитражного суда Республики Татарстан от 22.02.2019 в удовлетворении заявления отказано. Постановлением Одиннадцатого арбитражного апелляционного суда от 10.06.2019 вышеуказанное определение отменено в части отказа в признании недействительным акта зачёта от 30.11.2017, в указанной части по делу принят новый судебный акт об удовлетворении заявления конкурсного управляющего должником. Постановлением Арбитражного суда Поволжского округа от 15.08.2019 отменено постановление апелляционного суда от 10.06.2019 в удовлетворённой части требований, в данной части определение суда первой инстанции от 22.02.2019 оставлено в силе; в остальной части данное постановление апелляционного суда оставлено в силе. В кассационной жалобе, поданной в Верховный Суд Российской Федерации, заявитель просит отменить постановление суда округа, постановление апелляционного суда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в силе определение суда первой инстанции в обжалуемой части, суд округа, руководствуясь пунктом 2 статьи 61.2, абзацем пятым пункта 1 статьи 61.3, пунктом 3 статьи 61.3 Федерального закона от 26.10.2002 № 127-ФЗ «О несостоятельности (банкротстве)», абзацем девятым пункта 12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согласился с приведёнными в нём выводами об отсутствии совокупности условий для признания недействительной оспариваемой сделки по заявленным основаниям.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главой крестьянско-фермерского хозяйства ФИО2 ФИО3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Федерации.Судья Верховного Суда Российской Федерации Е.С. Корнелюк Суд: Верховный Суд РФ (подробнее) Судьи дела: Корнелюк Е.С. (судья) (подробнее) Последние документы по делу: Определение от 13 февраля 2023 г. по делу № А65-676/2018 Определение от 14 января 2022 г. по делу № А65-676/2018 Определение от 16 марта 2021 г. по делу № А65-676/2018 Определение от 13 октября 2020 г. по делу № А65-676/2018 Определение от 2 декабря 2019 г. по делу № А65-676/2018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