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20.12.2021 заявление удовлетворено. Восьмой арбитражный апелляционный суд постановлением от 18.07.2022 отменил определение от 20.12.2021 и в удовлетворении заявления отказал. Арбитражный суд Западно-Сибирского округа постановлением от 06.10.2022 постановление апелляционного суда от 18.07.2022 оставил без изменения. В кассационной жалобе ФИО1 просит об отмене судебных актов апелляционного и окружного судов, ссылаясь на нарушение правил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получение денежных средств по сделке и погашение ими залоговых обязательств должника, исключающие применение к договору норм права о недействительности сделок. Вопросы доказывания и оценки доказательств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ГЕРШЕНКОП АЛЕКСАНДР АЛЬБЕРТОВИЧ (подробнее) Иные лица: МИФНС №7 по Омской области (подробнее) ОБЪЕДИНЕННЫЙ АХИВ Г. ОМСКА УПРАВЛЕНИЯ ЗАГС ГТПУ ПО ОМСКОЙ ОБЛАСТИ (подробнее) ООО к/у "Гранд-Бизнес Групп" Варламова Ольга Александровна (подробнее) ООО "СК "ОмГрадострой" (подробнее) ПАО Банк "Финансовая Корпорация Открытие" (подробнее) Управление Федеральной регистрационной службы по Омской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