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Тульской области от 23.05.2022, оставленным без изменения постановлением Двадцатого арбитражного апелляционного суда от 13.09.2022 и постановлением Арбитражного суда Центрального округа от 29.11.2022, процедура реализации имущества должника завершена, должник освобожден от дальнейшего исполнения требований кредиторов. В кассационной жалобе Одинарцев С.С.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Одинарцеву Сергею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