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06.05.2022, оставленным без изменения постановлением Второго арбитражного апелляционного суда от 13.07.2022 и постановлением Арбитражного суда Волго-Вятского округа от 10.11.2022, в удовлетворении заявления Соколова Н.М. об исправлении описки, допущенной в определении Арбитражного суда Костромской области от 15.03.2022,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