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«Куб» (далее – Общество) обратилось в Арбитражный суд Республики Коми с исковым заявлением к государственному казенному учреждению Республики Коми «Дирекция по содержанию казенного имущества Республики Коми» (далее – Учреждение) и Комитету Республики Коми имущественных и земельных отношений (далее – Комитет) о взыскании с Учреждения, а при недостаточности средств с Комитета 528 363 рублей 73 копеек неосновательного обогащения в виде расходов, понесенных на ремонт общего имущества в административном здании по адресу: Республика Коми, город Сыктывкар, улица Интернациональная, дом 157; 79 622 рублей 94 копеек процентов за пользование чужими денежными средствами за период с 10.11.2018 по 13.05.2021 и далее до дня уплаты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привлечена Администрация муниципального образования городского округа «Сыктывкар». Решением Арбитражного суда Республики Коми от 21.04.2022, оставленным без изменения постановлением Второго арбитражного апелляционного суда от 22.07.2022, в удовлетворении требований отказано. Постановлением Арбитражного суда Волго-Вятского округа от 10.11.2022 решение Арбитражного суда Республики Коми от 21.04.2022 и постановление 2 Второго арбитражного апелляционного суда от 22.07.2022 отменены, дело направлено на новое рассмотрение в Арбитражный суд Республики Коми.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общее собрание собственников здания не проводилось, отмечая недоказанность того, что ремонтные работы носили срочный характер.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нежилого помещения общей площадью 534,9 кв. м с кадастровым номером 11:05:0106037:108, расположенного в административном здании по названному адресу. Нежилое помещение Общества является пристроенной частью здания и имеет отдельные входы. В указанном здании также расположены нежилые помещения, принадлежащие на праве собственности другим лицам, в т.ч. нежилые помещения общей площадью 4746,4 кв. м, принадлежащие Республике Коми и на основании решения Министерства Республики Коми имущественных и земельных отношений от 04.04.2017 № 212, переданные в оперативное управление Учреждению. По расчету истца, доля Учреждения в праве общей собственности составила 79,27%. Согласно пояснениям истца, в период с 21.05.2018 по 04.06.2018 Общество за счет собственных средств произвело работы по ремонту общего имущества здания, а именно: ремонт крыши пристроенной части здания общей площадью 392 кв. м на сумму 666 520 рублей. В подтверждение данного обстоятельства Общество ссылается на дефектную ведомость от 27.04.2018, договор подряда от 21.05.2018, локальную смету № 1-1, акт КС-2 от 04.06.2018, справку КС-3 от 04.06.2018, платежные поручения от 24.05.2018 № 19, 25.06.2018 № 22, 24.07.2018 № 32, 03.09.2018 № 38. В претензиях от 08.11.2018 и 02.11.2020, оставленных без удовлетворения, Общество потребовало от Учреждения возместить понесенные расходы, пропорционально занимаемой в здании площади. Указанные обстоятельства послужили основанием для обращения Общества в арбитражный суд с настоящим иском. 3 Отказывая в удовлетворении требований, суды первой и апелляционной инстанций исходили из того, что процедура принятия решения о проведении ремонта кровли здания Обществом не была соблюдена; истец не был уполномочен действовать от имени собственников при заключении договора подряда на ремонт кровли. Апелляционный суд дополнительно указал на недоказанность объективной (крайней) необходимости проведения ремонта, который осуществлен над помещением, принадлежащим на праве собственности только Обществу; данное помещение является пристроенной частью здания и имеет отдельные входы, в связи с чем нет оснований полагать, что ремонт произведен в общих интересах других собственников.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руководствуясь статьями 210, 214, 249, 296, 1102 Гражданского кодекса Российской Федерации, разъяснениями, изложенными в пункте 2 Постановления Пленума Высшего Арбитражного Суда Российской Федерации от 23.07.2009 №64 «О некоторых вопросах практики рассмотрения споров о правах собственников помещений на общее имущество здания», статьями 39,154,158 Жилищного кодекса Российской Федерации,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так как исполнение одним собственником предусмотренной законом обязанности участвовать в издержках по ремонту и сохранению общего имущества не может быть обусловлено исключительно наличием или отсутствием согласия на это других участников долевой собственности; обязанность участия в таких расходах не может ставиться в прямую зависимость от согласия самого собственника, поскольку уклонение от участия в несении расходов на общее имущество в здании, в т.ч. путем непредставления согласия на проведение ремонта, а также отказ в компенсации другому собственнику уже произведенных и оплаченных работ, привело бы к освобождению собственника от бремени содержания общего имущества. Кассационная инстанция также правомерно указала, что вывод об отсутствии необходимости проведения ремонта сделан без учета представленных доказательств. Поскольку участник общей долевой собственности обратился с требованием о возмещении расходов, понесенных на содержание этого имущества, нет оснований для отказа возмещения расходов при условии, что они являются расходами на содержание спорного имущества (общего здания) (постановление Президиума Высшего Арбитражного Суда Российской Федерации от 06.10.2009 №7349/09).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Комитета Республики Коми имущественных и земельных отношений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