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03.02.2023 обратился в Верховный Суд Российской Федерации с жалобой на определение судьи Верховного Суда Российской Федерации от 12.01.2023 № 305-ЭС22-26505, решение Арбитражного суда города Москвы от 06.04.2022, постановление Девятого арбитражного апелляционного суда от 22.06.2022 и постановление Арбитражного суда Московского округа от 27.09.2022 по делу № А40-261838/2021,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«Атрадиус Рус Кредитное Страхование»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