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22.04.2022, оставленным без изменения постановлениями Второго арбитражного апелляционного суда от 07.07.2022 и Арбитражного суда Волго-Вятского округа от 11.11.2022, отказано в удовлетворении заявления Соколова Н.М. об исправлении опечатки в определении Арбитражного суда Костромской области от 30.03.2022.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