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12.05.2022, оставленным без изменения постановлениями Второго арбитражного апелляционного суда от 02.08.2022 и Арбитражного суда Волго-Вятского округа от 11.11.2022, отказано в удовлетворении заявления Соколова Н.М. об исправлении опечатки в определении Арбитражного суда Костромской области от 08.04.2022.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