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01.06.2021, оставленным без изменения постановлением Седьмого арбитражного апелляционного суда от 13.08.2021, в удовлетворении иска отказано. Арбитражный суд Западно-Сибирского округа постановлением от 24.11.2021 отменил указанные судебные акты судов первой и апелляционной инстанций и направил дело на новое рассмотрение в Арбитражный суд Томской области. Предприятие обратилось в Верховный Суд Российской Федерации с кассационной жалобой, в которой, обжалуя постановление суда округа и ссылаясь на нарушение норм материального и процессуального права, просит оставить в силе судебные акты судов первой и апелляционной инстанций.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судебного акта в кассационном порядке по доводам жалобы отсутствуют. На основании установленных судами первой и апелляционной инстанций фактических обстоятельств дела, связанных с возможностью взыскания с предприятия штрафа за неисполнение условий контракта на выполнение работ о привлечении субподрядчиков из числа субъектов малого предпринимательства и социально ориентированных некоммерческих организаций, суд округа пришел к выводу о том, что суды допустили расширительное толкование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условий контракта о субъектном составе лиц, привлекаемых к его исполнению, в связи с чем имеющиеся в деле договоры поставки не могут свидетельствовать о соблюдении предусмотренного контрактом объема привлечения субподрядчиков. При этом судебными инстанциями не принят во внимание акт плановой камеральной проверки от 30.12.2020 № 79-18-25, выявивший нарушение предприятием спорного пункта контракта. В связи с необходимостью установления фактических обстоятельств спора, исследования доказательств, в том числе на предмет наличия оснований для снижения начисленной неустойки в связи с несоразмерностью, суд округа, действуя в пределах полномочий, установленных Арбитражным процессуальным кодексом Российской Федерации, отменил судебные акты судов нижестоящих инстанций и направил дело на новое рассмотрение в суд первой инстанции. Обжалуя судебный акт кассационной инстанции в Верховный Суд Российской Федерации, предприятие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Поскольку оснований для передачи кассационной жалобы для рассмотрения в судебном заседании Судебной коллегии Верховного Суда Российской Федерации не установлено, заявленное ходатайство о приостановлении исполнения судебного акта суда округа на основании части 3 статьи 2916 Арбитражного процессуального кодекса Российской Федерации не подлежит удовлетворению.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Областное государственное казенное учреждение "Управление автомобильных дорог Томской области" (подробнее) Ответчики: ГУП Томской области "Областное дорожное ремонтно-строительное управление"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