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«Астерлинк»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Антиперовичу Сергею Геннадьевичу (далее – Предприниматель) о взыскании 3 671 686 рублей 69 копеек задолженности за содержание помещений и коммунальные услуги. К участию в деле в качестве третьих лиц, не заявляющих самостоятельных требований относительно предмета спора, привлечены общества с ограниченной ответственностью «ГТ-АТ», «Дабель», «Спецэнергоальянс», «Колористика», «Успех». Решением Арбитражного суда города Москвы от 05.04.2022, оставленным без изменения постановлением Девятого арбитражного апелляционного суда от 21.06.2022 и постановлением Арбитражного суда Московского округа от 07.10.2022,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Общество не оказывает Предпринимателю услуги надлежащего качества в заявленном размере, ссылаясь на формальный статус истца в качестве управляющей организации. Также Предприниматель указывает на ряд допущенных судами процессуальных нарушений.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в период с 2012 года по 01.11.2021 на основании договора от 01.06.2012 о передаче нежилого здания в управление и эксплуатацию № 01-УК/КП являлось управляющей организацией, осуществляющей управление административно-торговым комплексом АТК «Красногорск Плаза», расположенным по адресу: Московская область, город Красногорск, Ильинское шоссе, дом 1А. В частности, Общество оказывало услуги по содержанию и текущему ремонту общего имущества комплекса, обеспечивало предоставление собственникам помещений необходимых коммунальных услуг. В обоснование заявленных требований истец ссылается на задолженность ответчика, являющегося собственником ряда помещений и фактическим потребителем услуг, предоставляемых Обществом за период с октября 2018 года по ноябрь 2020 года в сумме 3 671 686 рублей 69 копеек. Факт оказания ответчику услуг подтверждается представленными истцом доказательствами при отсутствии между сторонами договорных отношений. Поскольку инициированный досудебный порядок урегулирования спора не принес результата,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210, 249, 290, 309, 310, 779, 781 Гражданского кодекса Российской Федерации, статьями 39, 153-155, 158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пунктом 28 Правил содержания общего имущества в многоквартирном доме, утвержденных постановлением Правительства Российской Федерации от 13.08.2006 № 491, 3 пунктом 24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суды удовлетворили требования, исходя из того, что ответчик, как собственник помещений обязан нести возникшее в силу закона и не обусловленное наличием договорных отношений бремя содержания имущества путем оплаты предоставляемых услуг. Суды признали подтвержденными факт выполнения работ и оказания услуг по обеспечению надлежащей эксплуатации и обслуживанию общего имущества, а также размер понесенных затрат, связанных с расходами по содержанию и эксплуатацию общего имущества. Ссылки о неверном расчете задолженности на основании завышенных тарифов признаны судами несостоятельными и отклонены.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Антиперовича Сергея Геннадьевича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