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29111 Арбитражного процессуального кодекса Российской Федерации, далее – АПК РФ). Исследовав и оценив доказательства по делу в соответствии со статьей 71 АПК РФ с учетом обстоятельств, установленных судебными актами по делу № А27-22589/2019, суд первой инстанции руководствовался статьями 15 , 307 , 309 , 401 , 716 , 1081 Гражданского кодекса Российской Федерации и, частично удовлетворяя иск, исходил из доказанности наличия совокупности условий, необходимых для возложения на ответчика (генподрядчик) обязанности по возмещению убытков истца (заказчик) в удовлетворенном размере. Из содержания судебных актов следует, что суд первой инстанции всесторонне исследовал доказательства по делу, установил необходимые для разрешения спора обстоятельства, а суд округа дал надлежащую правовую оценку доводам заявителя со ссылкой на положения норм действующего законодательства применительно к установленным фактическим обстоятельствам дела. Доводы кассационной жалобы не подтверждают существенных нарушений судами первой и кассационной инстанций норм права, повлиявших на исход дела,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2916, 2918 АПК РФ,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«ВинТел»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Р.А.Хатыпова Суд: Верховный Суд РФ (подробнее) Истцы: ПАО "МОБИЛЬНЫЕ ТЕЛЕСИСТЕМЫ" (подробнее) Ответчики: ООО "Винтел" (подробнее) Иные лица: Арбитражный суд Западно-Сибирского округа (подробнее) Арбитражный суд Кемеровской области (подробнее) ЗАО "Прокопьевское строительно-монтажное предприятие" (подробнее) Седьмой арбитражный апелляционный суд (подробнее) Союз "Кузбасская торгово-промышленная палата" Овчинникова Лариса Викторовна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