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залоговый кредитор общество «Сбербанк России» обратился в суд с заявлением о признании недействительными сделками: 1) договора возмездной уступки прав от 24.01.2019 (цессии) № 1С/103, содержащего условия о зачёте требований общества с ограниченной ответственностью «АШАН» к должнику в размере 264 100 000 рублей; 2) договора возмездной уступки прав (цессии) от 19.02.2019 № 2С/103, заключенного между компанией Zenalco SA, обществами с ограниченной ответственностью «АШАН», «АТАК» и должником, содержащего условия о зачёте требований общества «АШАН» к должнику в размере 60 313 030 рублей 80 копеек (далее – договоры цессии); 3) односторонней сделки по зачёту требований общества «АШАН» к должнику, совершенной в соответствии с письмом от 06.09.2019 № 1492-08 (далее – заявление о зачёте встречных требований). Просил применить последствия недействительности сделок. Определением Арбитражного суда Московской области от 27.12.2021 в удовлетворении заявления отказано. Постановлением Девятого арбитражного апелляционного суда от 27.04.2022 данное определение отменено по безусловным основаниям. Заявление рассмотрено по правилам, установленным для рассмотрения дела в 2 суде первой инстанции, и удовлетворено частично. Заявление о зачёте встречных требований признано недействительной сделкой, применены последствия её недействительности в виде восстановления взаимных прав требований сторон на сумму 87 479 851 рубль 98 копеек; в удовлетворении заявления в остальной части отказано. Постановлением Арбитражного суда Московского округа от 30.08.2022 отменено постановление апелляционного суда от 27.04.2022 в части признания недействительной сделкой заявления о зачёте встречных требований, в отменённой части принят новый судебный акт об отказе в удовлетворении заявления. В остальной части принятое по спору постановление апелляционного суда от 27.04.2022 оставлено без изменения. В кассационных жалобах, поданных в Верховный Суд Российской Федерации, заявители просят полностью отменить постановление суда округа, постановление апелляционного суда в части отказа в удовлетворении заявления общества «Сбербанк России» об отказе в признании недействительными сделками договоров цессии. Жалобы изучены в пределах изложенных в них доводов. 21.10.2022 от обществ «АШАН» и «АТАК», компании Zenalco SA поступили отзывы на кассационные жалобы заявителей в порядке, предусмотренном статьей 291.4 Арбитражного процессуального кодекса Российской Федерации. 27.10.2022 материалы дела № А41-109550/2019 были истребованы в Арбитражном суде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дела, доводов кассационных жалоб и отзывов на них таких оснований не установлено. Повторно разрешая спор в обжалуемой части, суды апелляционной и округа, руководствуясь пунктом 2 статьи 61.2 Федерального закона от 26.10.2002 № 127-ФЗ «О несостоятельности (банкротстве)» (далее – Закон о банкротстве) не установили оснований для признания недействительными сделками договоров цессии, заключенных за пределами периода предпочтительности. Суды исходили из того, что названные договоры цессии по уступке права требования к должнику не повлекли за собой выбытие имущества из конкурсной массы, а сократили итоговый размер реестрового требования компании Zenalco SA, то есть не повлекли за собой причинение имущественного вреда кредиторам. Отменяя принятое по спору постановление апелляционного суда, суд округа, руководствуясь пунктом 3 статьи 61.3 Закона о банкротстве, 3 исходил из того, что должник являлся одновременно и покупателем и поставщиком, при этом поставщик должника (компания Zenalco SA) и покупатель товара (общество «АТАК» и его единственный участник – общество «АШАН») аффилированны между собой, а не с должником, в связи с чем отказал в признании заявления о зачёте встречных требований недействительной сделкой. Выводы судов апелляционной инстанции и округа в обжалуемой заявителями части соответствуют нормам права, оснований их переоценки по доводам жалобы не имеется. Результаты рассмотрения доводов кассационных жалоб, изучения обжалуемых заявителями судебных актов и материалов истребованного дела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Сманцер Ирине Витальевне, компаниям СЦИМ С.А. (S.C.I.M.), ЖДМ (GDM), ДЖЕТКО (GENERAL TRADING COMPANY), МСО ТРЕЙД (MCO TRADE), публичному акционерному обществу «Сбербанк России» в передаче поданными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