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(далее – кредитор) обратилась в суд с заявлением о включении в реестр требований кредиторов должника задолженности в размере 2 861 753 рублей 16 копеек. Определением Арбитражного суда Челябинской области от 13.10.2017 требования кредитора удовлетворены. Постановлением Восемнадцатого арбитражного апелляционного суда от 30.01.2018 вышеуказанное определение отменено, в удовлетворении требований отказано. Постановлением Арбитражного суда Уральского округа от 07.06.2018 постановление суда апелляционной инстанции от 30.01.2018 отменено; определение суда первой инстанции от 13.10.2017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постановление суда апелляционной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требование кредитора,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суд первой инстанции, руководствуясь положениями статей 16, 71, 100, 213.24 Федерального закона от 26.10.2002 № 127-ФЗ «О несостоятельности (банкротстве)», позицией, изложенной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задолженность должника перед кредитором подтверждена вступившими в законную силу решениями судов общей юрисдикции и по состоянию на день рассмотрения обоснованности заявления не погашена в полном объёме. Суд округа согласился с данными выводами, отменив постановление апелляционного суда и оставив в силе определение суда первой инстанции. Указанные выводы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Юрюзанского городского поселения Челябинской области (подробнее) ИП Медведовский Вячеслав Аркадьевич (подробнее) Медведовский Вячеслав (подробнее) Иные лица: Ассоциация "Саморегулируемая организация арбитражных управляющих "Южный Урал" (подробнее) МИФНС России №18 по Челябинской области (подробнее) Финансовый управляющий Курилин Вячеслав Валерьевич (подробнее) Судьи дела: Корнелюк Е.С. (судья) (подробнее) Последние документы по делу: Определение от 15 декабря 2022 г. по делу № А76-2682/2017 Определение от 19 ноября 2019 г. по делу № А76-2682/2017 Определение от 29 августа 2018 г. по делу № А76-2682/2017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