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инвестиционной и промышленной политики города Москвы (далее – Департамент) обратился в Арбитражный суд города Москвы исковым заявлением к акционерному обществу Научно-исследовательский институт электронного специального технологического оборудования (далее – Институт) о взыскании 5 000 000 рублей штрафа. Решением Арбитражного суда города Москвы от 21.03.2022, оставленным без изменения постановлением Девятого арбитражного апелляционного суда от 23.06.2022 и постановлением Арбитражного суда Московского округа от 11.10.2022,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отсутствие своей вины в расторжении соглашения, в связи с чем штраф не подлежал взысканию.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Федеральным агентством по управлению особыми экономическими зонами и закрытым акционерным обществом «Научно-исследовательский институт электронного специального технологического оборудования» (правопредшественник Института) заключено соглашение от 17.09.2007 о ведении технико-внедренческой деятельности на территории особой экономической зоны технико-внедренческого типа на территории города Москвы. Между Министерством экономического развития Российской Федерации (далее – Министерство) и резидентом 30.12.2011 подписано дополнительное соглашение № С-1223-ОС/Д25 к соглашению от 17.09.2007, которым внесены изменения в части правопреемства обязательств агентства. Кроме того, между Министерством и резидентом 14.05.2014 заключено дополнительное соглашение № С-169-ЕЕ/Д14 к соглашению от 17.09.2007, которым управляющая компания – открытое акционерное общество «Особые экономические зоны» привлечена в качестве третьей стороны по соглашению от 17.09.2007 и уточнен предмет. В обязанности резидента также внесены изменения. В силу статей 129, 387, 392.2 Гражданского кодекса Российской Федерации (далее – Гражданский кодекс), статьи 8.2 Федерального закона от 22.07.2005 № 116-ФЗ «Об особых экономических зонах в Российской Федерации» (далее – Закон № 116-ФЗ) права и обязанности по ранее заключенным АО «Особые экономические зоны», как управляющей компанией особой экономической зоны в городе Москве, перешли к акционерному обществу Особая экономическая зона «Зеленоград». В соответствии с пунктом 25 приложения № 7 к постановлению Правительства Москвы от 11.02.2016 № 38-ПП «О мерах по реализации промышленной политики в городе Москве» и пунктом 4.13.10 постановления Правительства Москвы от 26.07.2011 № 334-ПП «Об утверждении положения о Департаменте инвестиционной и промышленной политики города Москвы» контроль за выполнением резидентами условий соглашений в порядке, установленном Министерством, осуществляет Департамент. Вступившим в законную силу решением Арбитражного суда города Москвы от 26.05.2020 по делу № А40-304411/19 соглашение от 17.09.2007 расторгнуто. 3 При этом судами установлено, что с учетом пунктов 2.5.2, 2.5.9 соглашения, пунктов 2.20, 7.1 бизнес-плана, приложения к дополнительному соглашению от 14.05.2014 № С-169-ЕЕ/Д14, Институт был обязан осуществить капитальные вложения в строительство объекта в сумме не менее 107 568 000 рублей в срок не позднее 31.12.2016. Условиями пункта 5.2 соглашения предусмотрено, что при досрочном прекращении действия соглашения в связи с существенным нарушением резидентом условий соглашения, лицо, утратившее статус резидента особой экономической зоны, обязано уплатить штраф в размере 5% от суммы инвестиций, предусмотренных пунктом 2.5.2 соглашения, за вычетом объема инвестиций, осуществленных на дату утраты статуса резидента особой экономической зоны, но не более 5 000 000 рублей и не менее 150 000 рублей. Согласно пункту 2.5.2 соглашения, в ходе выполнения мероприятий, предусмотренных бизнес-планом, осуществить инвестиции в сумме не менее чем 192 738 000 рублей. По расчету истца, размер штрафа составил 5 000 000 рублей. Поскольку направленная в адрес Института претензия оставлена без удовлетворения, Департамент обратился в арбитражный суд с настоящим иском. Исследовав и оценив по правилам статьи 71 АПК РФ представленные доказательства, руководствуясь статьями 309, 310, 330 Гражданского кодекса, положениями Закона № 116-ФЗ, суды удовлетворили заявленные требования ввиду досрочного расторжения соглашения в связи с существенными нарушениями его условий. Суды признали доказанным нарушение срока исполнения обязательств со стороны ответчика, поскольку здание первой очереди не завершено строительством и не введено в эксплуатацию; к строительству здания второй очереди ответчик не приступил, при этом отсутствует разрешение на ввод объекта в эксплуатацию; документы, подтверждающие ведение деятельности, предусмотренной соглашением, на территории особой экономической зоны, в материалы дела не представлены. С учетом изложенного суды пришли к выводу, что Институт не произвел капитальные вложения, а осуществление основной деятельности (НИОКР) предусмотренной уставом (72.19 Научные исследования и разработки в области естественных и технических наук) и получение результатов интеллектуальной деятельности, не могут учитываться в качестве капитальных вложений в целях исполнения условий соглашения. Принимая во внимание выводы судебной экспертизы, установив, что ответчик должен осуществить инвестиции в сумме не менее 192 738 000 рублей, суды указали, что с учетом того, что штраф может быть не более 5 000 000 рублей, предусмотренный пунктом 5.2 соглашения, штрафная санкция подлежит взысканию в максимальном размере. Ссылка ответчика об отсутствии вины в досрочном расторжении договора признана судами несостоятельной, опровергается судебными актами по делу №А40-304411/2019.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Научно- исследовательский институт электронного специального технологического оборудования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