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21.04.2022, оставленным без изменения постановлением Пятнадцатого арбитражного апелляционного суда от 16.06.2022 и постановлением Арбитражного суда Северо-Кавказского округа от 10.10.2022, договоры признаны недействительными, применены последствия в виде возложения на Артюшкову Н.П. обязанности возвратить в конкурсную массу должника имущество. В кассационной жалобе Артюшкова Н.П. просит об отмене судебных актов, ссылаясь на неправильную оценку обстоятельств заключения договора от 31.05.2019.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условия для недействительности договора от 31.05.2019 в силу статей 10, 168, 170 Гражданского кодекса Российской Федерации, требуемая переоценка которых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Артюшковой Наталье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