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Принимая обжалуемые судебные акты, суды,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2 статьями 210, 395, 1102, 1107 Гражданского кодекса Российской Федерации, статьями 12, 13, 42 Земельного кодекса Российской Федерации, Федеральным законом от 24.06.1998 № 89-ФЗ «Об отходах производства и потребления», Федеральным законом от 30.03.1999 № 52-ФЗ «О санитарно-эпидемиологическом благополучии населения», Федеральным законом от 10.01.2002 № 7-ФЗ «Об охране окружающей среды», Федеральным законом от 06.10.2003 № 131-ФЗ «Об общих принципах организации местного самоуправления в Российской Федерации», Законом Челябинской области от 18.12.2014 № 97-30 «О разграничении полномочий органов местного самоуправления Челябинского городского округа и органов местного самоуправления внутригородских районов в его составе по решению вопросов местного значения внутригородских районов», Правилами обращения с твердыми коммунальными отходами (далее - ТКО), утвержденными постановлением Правительства Российской Федерации от 12.11.2016 № 1156, Уставом Курчатовского района города Челябинска, принятым решением Совета депутатов Курчатовского района от 26.11.2014 № 2/1, Уставом города Челябинска, принятым решением Челябинской городской Думы от 26.05.2015 № 9/2, пришли к выводу о наличии у заявителя обязанности компенсировать понесенные истцом как региональным оператором расходы по ликвидации места несанкционированного размещения ТКО.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Челябинска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