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истребовании у бывшего руководителя должника Репина С.В. документов и имущества должника. Определением Арбитражного суда Московской области от 04.06.2021 отказано в удовлетворении заявления. Постановлением Десятого арбитражного апелляционного суда от 14.06.2022, оставленным без изменения постановлением Арбитражного суда Московского округа от 05.10.2022, отменено определение суда первой инстанции от 04.06.2021, заявление удовлетворено.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отзыва на неё таких оснований не установлено. Разрешая спор, апелляционный суд, руководствуясь положениями пункта 2 статьи 126 Федерального закона от 26.10.2002 № 127-ФЗ «О несостоятельности (банкротстве)», исходил из отсутствия в материалах дела допустимых доказательств надлежащего исполнения Репиным С.В. обязанности по передаче документов и имущества должника, а также доказательств невозможности исполнения данной обязанности.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процессуального права, влекущих за собой безусловную отмену указанных судебных актов, судами апелляционной инстанции и округа не допущено. Доводы жалобы, по сути, направлены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Репину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