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Волго-Вятского округа от 09.08.2022, оставленным без изменения постановлением того же суда от 03.11.2022,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