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22.04.2022, оставленным без изменения постановлением Второго арбитражного апелляционного суда от 07.07.2022 и постановлением Арбитражного суда Волго-Вятского округа от 03.11.2022, в удовлетворении заявления Соколова Н.М. об исправлении описки, допущенной в определении Арбитражного суда Костромской области от 19.01.2022,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