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22.04.2022, оставленным без изменения постановлением Второго арбитражного апелляционного суда от 14.07.2022 и постановлением Арбитражного суда Волго-Вятского округа от 03.11.2022, в удовлетворении заявления Соколова Н.М. об исправлении описки, допущенной в определении Арбитражного суда Костромской области от 30.03.2022,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