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Эсеньяна Г.П. в Арбитражный суд города Москвы обратился финансовый управляющий его имуществом с заявлением о признании недействительной сделкой перечисления денежных средств в пользу ФНС России в лице ИФНС России № 5 по г. Москве в размере 5 142 054 рублей 59 копеек в счет уплаты налога на доходы физического лица и применении последствий недействительности сделки. Определением Арбитражного суда города Москвы от 23.05.2022, оставленным без изменения постановлением Девятого арбитражного апелляционного суда от 09.08.2022 и постановлением Арбитражного суда Московского округа от 24.10.2022, в удовлетворении заявления отказано. Финансовый управляющий Кафтанатий А.И.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Федерального закона от 26.10.2002 № 127-ФЗ «О несостоятельности (банкротстве)», статьями 78, 208, 209, 226 Налогового кодекса Российской Федерации и исходили из недоказанности наличия совокупности обстоятельств, свидетельствующих о недействительности перечисления денежных средств в виде уплаты налога на доходы физических лиц.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