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22.04.2022, оставленным без изменения постановлением Второго арбитражного апелляционного суда от 04.07.2022 и постановлением Арбитражного суда Волго-Вятского округа от 03.11.2022, в удовлетворении заявления Соколова Н.М. об исправлении описки, допущенной в определении Арбитражного суда Костромской области от 19.01.2022,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