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04.05.2022, оставленным без изменения постановлением Второго арбитражного апелляционного суда от 28.07.2022 и постановлением Арбитражного суда Волго-Вятского округа от 03.11.2022, в удовлетворении заявления Соколова Н.М. об исправлении описки, допущенной в определении Арбитражного суда Костромской области от 05.04.2022,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