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19.05.2022, оставленным без изменения постановлением Второго арбитражного апелляционного суда от 13.07.2022 и постановлением Арбитражного суда Волго-Вятского округа от 03.11.2022, в удовлетворении заявления Соколова Н.М. об исправлении описки, допущенной в определении Арбитражного суда Костромской области от 22.04.2022,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