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«Транком-Сервис» обратилось в Арбитражный суд Свердловской области с иском о взыскании с ПАО «Уральский завод химического машиностроения» 5 514 800 рублей штрафа за сверхнормативный простой вагонов. Судом принят встречный иск ПАО «Уральский завод химического машиностроения» о взыскании с ООО «Транком-Сервис» 440 400 рублей неустойки за просрочку подачи вагонов под погрузку. Решением Арбитражного суда Свердловской области от 23.05.2022 первоначальный иск удовлетворен в части взыскания штрафа в сумме 767 400 рублей; в удовлетворении первоначального иска в остальной части отказано; встречный иск удовлетворен; в результате зачета с ПАО «Уральский завод химического машиностроения» в пользу ООО «Транком-Сервис» взыскано 322 227 рублей 65 копеек. Постановлением Семнадцатого арбитражного апелляционного суда от 09.08.2022 решение суда первой инстанции оставлено без изменения. Арбитражный суд Уральского округа постановлением от 07.11.2022 указанные судебные акты оставил без изменения. 2 ООО «Транком-Сервис»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первоначального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оценили представленные доказательства в их совокупности и взаимной связи по правилам статьи 71 Арбитражного процессуального кодекса Российской Федерации, в том числе условия заключенного сторонами договора на оказание услуг по предоставлению вагонов и поручения экспедитору, и руководствовались положениями статей 421, 784, 10, 166 Гражданского кодекса Российской Федерации, статьями 2, 62, 99, 100 Федерального закона от 10.01.2003 № 18-ФЗ «Устав железнодорожного транспорта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