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20.04.2022 сделка признана недействительной, ФИО1 обязан возвратить в конкурсную массу должника 76% доли уставного капитала общества. Постановлением Девятого арбитражного апелляционного суда от 20.07.2022 определение от 20.04.2022 изменено в части применении последствий недействительности сделки: с ФИО1 в конкурсную массу взыскано 7 600 000 рублей. Постановлением Арбитражного суда Московского округа от 20.10.2022 определение от 20.04.2022 и постановление апелляционного суда от 20.07.2022 оставлены без изменения. В кассационной жалобе ФИО1 просит об отмене судебных актов, ссылаясь на неправильную оценку обстоятельств заключения сделки,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по исследованным обстоятельствам отчуждение должником доли в уставном капитале общества в пользу заинтересованного лица без встречного предоставления при наличии неисполненных долговых обязательств суды признали создающим в силу пункта 2 статьи 61.2 Федерального закона от 26.10.2002 № 127-ФЗ «О несостоятельности (банкротстве)» условия для недействительности сделки. Иная оценка обстоятельств заключения сделки не попадает под основания для пересмотра судебных актов в кассационном порядке. Согласно компетенции окружной суд проверил законность судебных актов нижестоящих судов и оставил их в силе, поэтому описки в мотивировочной части постановления не повлияли на результат рассмотрения спора.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"АЛЬТЕРВЕСТ ТРЕЙД" (подробнее) АО Банк СОЮЗ (подробнее) АО КБ "РЭБ" (подробнее) ИФНС №29 по г. Москве (подробнее) Казаков Н (подробнее) ПАО "МИнБанк" (подробнее) Пудова (куновская) Анна Александровна (подробнее) Сычёв Иван Васильевич (подробнее) Иные лица: УПРАВЛЕНИЕ СОЦИАЛЬНОЙ ЗАЩИТЫ НАСЕЛЕНИЯ ЗАПАДНОГО АДМИНИСТРАТИВНОГО ОКРУГА ГОРОДА МОСКВЫ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