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16.03.2022. Определением Арбитражного суда Костромской области от 08.04.2022, оставленным без изменения постановлением Второго арбитражного апелляционного суда от 06.06.2022 и постановлением Арбитражного суда Волго-Вятского округа от 07.11.2022,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