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19.01.2022. Определением Арбитражного суда Костромской области от 22.04.2022, оставленным без изменения постановлением Второго арбитражного апелляционного суда от 07.07.2022 и постановлением Арбитражного суда Волго-Вятского округа от 03.11.2022,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