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Шкудова Владимира Александровича в Арбитражный суд города Санкт-Петербурга и Ленинградской области обратилось АО «Альфа-Банк» с заявлением о включении в реестр требований кредиторов должника требования в размере 669 908 рублей 28 копеек. Определением Арбитражного суда города Санкт-Петербурга и Ленинградской области от 15.02.2022 требование банка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реестр. Постановлением Тринадцатого арбитражного апелляционного суда от 18.04.2022 определение суда первой инстанции оставлено без изменения. Арбитражный суд Северо-Западного округа постановлением от 07.07.2022 указанные судебные акты оставил без изменения. 2 АО «Альфа-Банк»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Письмом судьи Верховного Суда Российской Федерации от 10.11.2022 дело истребовано из Арбитражного суда города Санкт-Петербурга и Ленинградской области для проверки доводов жалобы с его материалами.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с материалами истребованного дела, не установлено, поскольку действия банка по выдаче должнику денежных средств со счета не являются сделками в том смысле, которой заложен в пункте 2.2 постановления Пленума Высшего Арбитражного Суда Российской Федерации от 06.06.2014 № 36 «О некоторых вопросах, связанных с ведением кредитными организациями банковских счетов лиц, находящихся в процедурах банкротства».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