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08.04.2022, оставленным без изменения постановлением Второго арбитражного апелляционного суда от 22.06.2022 и постановлением Арбитражного суда Волго-Вятского округа от 01.11.2022, в удовлетворении заявления Соколова Н.М. об исправлении описки, допущенной в определении Арбитражного суда Костромской области от 15.03.2022,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