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января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города Москвы от 27.11.2013, оставленным без изменения постановлением Девятого арбитражного апелляционного суда от 04.03.2014, в удовлетворении заявления отказано по мотиву пропуска срока исковой давности. Федеральный арбитражный суд Московского округа постановлением от 19.05.2014 оставил определение от 27.11.2013 и постановление Девятого арбитражного апелляционного суда от 04.03.2014 без изменения. В кассационной жалобе Федеральная налоговая служба в лице Межрегиональной инспекции Федеральной налоговой службы по крупнейшим налогоплатильщикам № 6 просит о пересмотре указанных судебных актов, ссылаясь на нарушение норм права и публичных интересов вследствие неприменения договорного условия о применении норм иностранного (английского) права к исковой давности.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для пересмотра состоявшихся судебных актов в коллегиальном судебном заседании по доводам, изложенным подателем жалобы, не установлено. В силу пункта 1 статьи 1210 Гражданского кодекса Российской Федерации стороны договора могут выбрать применимое право как при заключении договора, так и в последующем. При этом пункт 2 статьи 1210 Кодекса устанавливает, что соглашение сторон о выборе подлежащего применению права должно быть прямо выражено или должно определенно вытекать из условий договора либо совокупности обстоятельств дела. Конкурсный управляющий должника в суде первой инстанции подал письменное ходатайство об отказе от применения в споре норм английского права. В свою очередь, ответчик, заявив о пропуске срока исковой давности, не возражал против отказа заявителя от применения в данном споре норм английского права. При этом обе стороны обосновывали свои доводы ссылками на нормы российского законодательства. Таким образом, при рассмотрении дела в суде первой инстанции стороны подтвердили выбор российского права. Учитывая изложенные обстоятельства, а также пункт 3 статьи 1210 Гражданского кодекса Российской Федерации, суды установили достижение сторонами соглашения о праве, которое подлежит применению к их правам и обязанностям, и обоснованно рассмотрели данный спор на основании норм российского права.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Федеральной налоговой службе в лице Межрегиональной инспекции Федеральной налоговой службы по крупнейшим налогоплатильщикам № 6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Н.А.Ксенофонтова Суд: Верховный Суд РФ (подробнее) Истцы: Ceska republika, zastoupena Ministerstvem financi (подробнее) Investicni a Postovni banka (Инвестиционный и Почтовый Банк) (подробнее) Ministry of Finance (Чешская Республика в лице Министерства финансов) (подробнее) VTMS ApS (Компания ВТМС АпС) (подробнее) Администрация городского округа Волгореченск Костромской области (подробнее) АДМИНИСТРАЦИЯ ГОРОДСКОГО ОКРУГА Г. ВОЛГОРЕЧЕНСК,КОСТРОМСКОЙ ОБЛ. (подробнее) Волготанкер Деминов К. Е. (подробнее) Волжское Государственное бассейновое управление водных путей и судоходства (подробнее) Департамента Федеральной службы по надзору в сфере природопользования по Южному федеральному округу (подробнее) Департамент Федеральной службы по надзору в сфере природопользования по Южному федеральному округу (подробнее) ЗАО "Морское агентство МАРП" (подробнее) ЗАО НЕФТЕФЛОТ (подробнее) ЗАО "Природоохранный комплекс "ЭКО+" (подробнее) ЗАО "Прироохранительный комплекс ЭКО+" (подробнее) ЗАО Речбункер (подробнее) ЗАО "РИФ" (подробнее) ЗАО "РИФ" Морин В. А. (подробнее) ЗАО РОСЛОКОМОТИВ (подробнее) ЗАО "Самарская управляющая теплоэнергетическая компания" (подробнее) ЗАО "Самарские городские электические сети" (подробнее) ЗАО САМАРСКИЕ ГОРОДСКИЕ ЭЛЕКТРИЧЕСКИЕ СЕТИ (подробнее) ЗАО "ССЗ им.Ленина" (подробнее) ЗАО "Судостроительно-судоремонтный им. Ленина" Тарапата В. Н. (подробнее) ЗАО "Управляющая компания "Вега" (подробнее) ИП Семченко Е. В. (подробнее) ИП Шамрай Татьяна Юрьевна (подробнее) ИФНС №6 (подробнее) МИ МНС ПО КРУПНЕЙШИМ Н/П -6 (подробнее) МИНФИН ЧЕШСКОЙ РЕСПУБЛИКИ (подробнее) МИФНС по КН №6 (подробнее) МИ ФНС по крупнейшим налогоплатекльщикам №6 (подробнее) МИФНС ПО КРУПНЕЙШИМ Н/П-6 (подробнее) МИ ФНС России №6 (подробнее) МИФНС России №6 (подробнее) МИ ФНС России по КН №6 (подробнее) МИ ФНС России по крупнейшим налогопл-м №6 (подробнее) МИ ФНС России по крупн.налогопл-м №6 (подробнее) МП г. Самара "Самараводоканал" (подробнее) МУ "Агентство по аренде земельных участков г. Ярославли" (подробнее) Муниципальное учреждение "Агентство по аренде земельных участков города Ярославля" (подробнее) Муниципальное учреждение АГЕНТСТВО ПО АРЕНДЕ ЗЕМЕЛЬНЫХ УЧАСТКОВ ГОРОДА ЯРОСЛАВЛЯ (подробнее) Негосударственное образовательное учреждение "Самарский учебный тренажёрный центр" (подробнее) НОУ "Самарский УТЦ" (подробнее) ОАО "Борремфлот" (подробнее) ОАО ИНТЕР РАО-Электрогенерация (подробнее) ОАО НБ "ТРАСТ" (подробнее) ОАО "Ростелеком" (подробнее) ОАО "Самарский речной порт" (подробнее) ОАО " ССЗ им 111 Интернационала" (подробнее) ОАО "Судостроительно-Судоремонтный завод им. III Интернационала" (подробнее) ОАО "Судостроительно-судоремонтный завод имени III Интернационала" (подробнее) ОАО СУДОСТРОИТЕЛЬНО-СУДОРЕМОНТНЫЙ ЗАВОД ИМ.Ш ИНТЕРНАЦИОНАЛА (подробнее) ОАО "Третья генерирующая компания оптового рынка электроэнергии" (подробнее) ОАО "Южная телекоммуникация компания" (подробнее) ООО ВАШ КОНСУЛЬТАНТ (подробнее) ООО "Волготанкер АМС" (подробнее) ООО "Волжский Верфи Вега" (подробнее) ООО "Дезинфекция" (подробнее) ООО "Донречфлот-Сервис" (подробнее) ООО НОВИК (подробнее) ООО "Новик-сервис" (подробнее) ООО "Охранное агентство "Беркут" (подробнее) ООО "ПКФ "Танкер-Сервис" (подробнее) ООО Производственная фирма "Горизонт-Радио-Сервис" (подробнее) ООО "Произодственно-коммерческое предприятие "Танкер-Сервис" (подробнее) ООО "Средневолжская газовая компания" (подробнее) ООО Строительная фирма "АСТРАХАНЬСТРОЙСЕРВИС" (подробнее) ООО "Транс-Флот" (подробнее) ООО фирма "Самараконтрольсервис" (подробнее) ООО "ЧСМ-Юг" (подробнее) Скворцов ... (подробнее) ФГУ "Волжское государственное бассейновое управление водных путей и судоходства" (Филиал НРВПиС) (подробнее) ФГУП "Крондштадский морской завод" (подробнее) ФГУ "Российский морской регистр судоходства " (подробнее) Федеральная налоговая служба (подробнее) Федеральное ГОУ высшего профессионального образования "Волжская государственная академия водного транспорта" (подробнее) Филиал ОАО ОГК-3 Костромская ГРЭС (подробнее) ФНС 6 (подробнее) ФНС Озерова А. А. (подробнее) Чешская Республика (подробнее) Чешская республика в лице Министерства финансов (подробнее) Ответчики: Временный управляющий ОАО "Волжское нефтеналивное пароходство "Волготанкер": Волжанин Александр Вячеславович (подробнее) ОАО ВНП ВОЛГОТАНКЕР (подробнее) ОАО "Волготанкер" (подробнее) ОАО ВОЛГОТАНКЕР ВОЛЖСКОЕ НЕФТЕНАЛИВНОЕ ПАРОХОДСТВО (подробнее) ОАО "ВОЛЖСКОЕ НЕФТЕНАЛИВНОЕ ПАРОХОДСТВО "ВОЛГОТАНКЕР" (подробнее) Иные лица: Ministry of Justice of Denmark (подробнее) Sampratrans Shipping Limited (подробнее) Акимова А. С. (представитель МИ ФНС России по крупнейшим налогоплательщикам №6) (подробнее) Волжанин Александр (подробнее) ИФНС №6 Залуцкая О. Ю. (подробнее) к/у ОАО "Волготанкер" (подробнее) К/У "ОАО "Волготанкер" Волжанин А. В. (подробнее) К/У ОАО "Волготанкер" ООО "Астраханьстройсервис" (подробнее) Министерство экономического развития РФ (подробнее) Росреестр (подробнее) Управление Росреестра по Москве (подробнее) Управление Росреестра по Самарской области (подробнее) ФНС РОССИИ (подробнее) Последние документы по делу: Определение от 31 января 2023 г. по делу № А40-31270/2007 Определение от 25 ноября 2022 г. по делу № А40-31270/2007 Определение от 21 сентября 2020 г. по делу № А40-31270/2007 Определение от 29 апреля 2019 г. по делу № А40-31270/2007 Определение от 2 мая 2017 г. по делу № А40-31270/2007 Определение от 5 марта 2015 г. по делу № А40-31270/2007 Определение от 10 октября 2014 г. по делу № А40-31270/2007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