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перечислений должником денежных средств Агурбаш Э.К., в качестве возврата займа и заработной платы в размере 60 124 043 рубля 72 копейки и применении последствий их недействительности. Определением Арбитражного суда Московской области от 25.03.2022, оставленным без изменения постановлениями Десятого арбитражного апелляционного суда от 16.06.2022 и Арбитражного суда Московского округа от 30.09.2022, заявление удовлетворено частично. Признаны недействительными сделками перечисления денежных средств в размере 56 766 043 рубля 72 копейки; применены последствия недействительности сделки в виде взыскания с Агурбаш Э.К. денежных средств в размере 56 766 043 рубля 72 копейки; в остальной части в удовлетворении требований отказано. В кассационной жалобе, поданной в Верховный Суд Российской Федерации, заявитель просит отменить оспариваемые судебные акты, дело направить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61.3 Федерального закона от 26.10.2002 № 127-ФЗ «О несостоятельности (банкротстве)», исходили из доказанности совокупности условий для признания спорных сделок недействительными и влекущими преимущественное удовлетворение требований одного кредитора должника перед требованиями других, верно применив последствия недействительности сделок.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Агурбаш Эльвире Калметовне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