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 привлечении ФИО1, ФИО3, ФИО4, ФИО5, ФИО6, ФИО7 к субсидиарной ответственности по обязательствам должника. Определением Арбитражного суда города Москвы от 01.10.2021 заявление удовлетворено частично, к субсидиарной ответственности привлечены ФИО3 и ФИО1, отказано в удовлетворении требований к ФИО4, ФИО5, ФИО6 и ФИО7; с ФИО3 и ФИО1 солидарно взыскано 970 815 240 рублей 8 копеек. Постановлением Девятого арбитражного апелляционного суда от 25.01.2022 отменено определение суда первой инстанции от 01.10.2021 в части установления размера ответственности, рассмотрение вопроса об определении размера субсидиарной ответственности приостановлено до окончания расчётов с кредиторами. В остальной части определение оставлено без изменения. Постановлением Арбитражного суда Московского округа от 14.06.2022 отменены определение суда первой инстанции от 01.10.2021 и постановление апелляционного суда от 25.01.2022 в части отказа в привлечении к субсидиарной ФИО4, ФИО5, ФИО6 и ФИО7, в отменённой части обособленный спор направлен на новое рассмотрение в Арбитражный суд города Москвы; в остальной части судебные акты оставлены без изменения. В кассационной жалобе, поданной в Верховный Суд Российской Федерации, заявитель просит отменить указанные судебные акты и принять новый судебный акт об отказе в удовлетворении требований к ФИО1 Жалоба изучена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Федерального закона от 26.10.2002 № 127-ФЗ «О несостоятельности (банкротстве)» о субсидиарной ответственности (в применимой редакции), пришли к выводу о доказанности совокупности условий, необходимых для привлечения ФИО1, являющегося с 19.08.2013 по настоящее время единственным участником должника, к субсидиарной ответственности по обязательствам последнего, указав на наличие причинно-следственной связи между противоправными действиями (бездействием) ответчика и причинением вреда должнику и его кредиторам, а также банкротством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"ОБЪЕДИНЕННЫЙ СПЕЦИАЛИЗИРОВАННЫЙ ДЕПОЗИТАРИЙ" (подробнее) АО "УК "Еврофинансы" Д.У. ЗПИФ недвижимости "Новая Москва" (подробнее) Ответчики: ВУ Клочков А.Ю. (подробнее) ООО "Интерьер-Дизайн-Проект" (подробнее) Иные лица: Е.А. МАХОВ (подробнее) Судьи дела: Корнелюк Е.С. (судья) (подробнее) Последние документы по делу: Определение от 31 января 2023 г. по делу № А40-207674/2017 Определение от 12 октября 2022 г. по делу № А40-207674/2017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