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января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обратилось в суд с заявлением о включении в реестр требований кредиторов должника требования в размере 113 425 рублей. Определением Арбитражного суда города Санкт-Петербурга и Ленинградской области от 13.10.2018 требование признано обоснованным и включено в третью очередь реестра требований кредиторов должника. Постановлением Тринадцатого арбитражного апелляционного суда от 10.12.2018, оставленным без изменения постановлением Арбитражного суда Северо-Западного округа от 21.02.2019, вышеуказанное определение отменено; в удовлетворении заявления общества отказано. В кассационной жалобе, поданной в Верховный Суд Российской Федерации, заявитель просит отменить постановления судов апелляционной и округа, определение суда первой инстанции оставить в силе.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Отменяя определение суда первой инстанции, апелляционный суд,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статьями 309 , 310 , 313 Гражданского кодекса Российской Федерации, статьями 71, 100 Федерального закона № 127-ФЗ от 26.10.2002 «О несостоятельности (банкротстве)», разъяснениями, изложенными пункте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указал на необоснованность заявленного требования и отсутствие задолженности перед обществом, поскольку произведённый им платёж совершен в рамках достигнутой сторонами договорённости по дальнейшему проведению зачёта названной суммы в счёт исполнения обязательств перед должником. Суд округа поддержал выводы апелляционного суда. Выводы судов апелляционной инстанции и округа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апелляционной инстанции и округа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«РАОПРОЕКТ»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Иные лица: АО "РАОПРОЕКТ" (подробнее) АССОЦИАЦИЯ "НАЦИОНАЛЬНАЯ ОРГАНИЗАЦИЯ АРБИТРАЖНЫХ УПРАВЛЯЮЩИХ" (подробнее) в/у Бубукин В.А. (подробнее) ГУ Управление по вопросам миграции МВД России по СПб и Ленинградской области (подробнее) Межрайонная инспекция Федеральной налоговой службы №24по Санкт-Петербургу (подробнее) ООО "Кредо" (подробнее) ООО "Петровенткомплект" (подробнее) ООО "Проектно-инжиниринговая компания "Юпитер" (подробнее) Управление Федеральной Налоговой Службы России по Санкт-Петербургу (подробнее) Управление Федеральной службы государственной регистрации, кадастра и картографии по Санкт-Петербургу (подробнее) Последние документы по делу: Определение от 31 января 2023 г. по делу № А56-93658/2015 Определение от 30 мая 2019 г. по делу № А56-93658/2015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