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31.05.2022, оставленным без изменения постановлением Тринадцатого арбитражного апелляционного суда от 28.07.2022 и постановлением Арбитражного суда Северо-Западного округа от 08.11.2022, процедура реализации имущества Ельцовой Ж.В. завершена, должник освобожден от дальнейшего исполнения требований кредиторов, в том числе требований кредиторов, не заявленных при введении процедуры реализации имущества; прекращены полномочия финансового управляющего Савлучинского А.В.; с депозитного счета Арбитражного суда города Санкт-Петербурга и Ленинградской области за проведение процедуры реализации имущества выплачено вознаграждение финансовому управляющему Андрееву В.П. в размере 14 893 рублей 62 копеек, финансовому управляющему Савлучинскому А.В. – в размере 10 106 рублей 38 копеек. 2 В кассационной жалобе Савлучинский А.В. просит об отмене судебных актов, ссылаясь на неделимость фиксированного вознаграждения.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Вознаграждение распределено в соответствии с его правовым характером и вкладом управляющих в итоги процедуры. Иное толкование норм права заявителем не попадает под основания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Савлучинскому Александру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