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20.09.2021 заявление Гончаровой В.А. признано обоснованным; в отношении должника введена процедура реструктуризации долгов; требования кредитора в размере 2 959 695 рублей 06 копеек основного долга и 2 983 642 рублей 38 копеек процентов за пользование чужими денежными средствами включено в третью очередь реестра; назначен финансовый управляющий; с должника в пользу кредитора взысканы расходы по уплате государственной пошлины в размере 300 рублей. Десятый арбитражный апелляционный суд постановлением от 28.02.2022 отменил определение от 20.09.2021 в части, включив в третью очередь реестра требования в размере 2 833 337 рублей 29 копеек основного долга и 100 000 рублей неустойки и оставив без рассмотрения требования в остальной части. Арбитражный суд Московского округа постановлением от 27.09.2022 постановление апелляционного суда от 28.02.2022 оставил без изменения. 2 В кассационной жалобе Симонова О.В. просит об отмене судебных актов, ссылаясь на отсутствие доказательств неплатежеспособности.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 наличии и размере подлежащей включению в реестр задолженности основаны на представленных доказательствах и соответствуют статьям 213.3, 213.5, 213.6, 213.13 Федерального закона от 26.10.2002 № 127-ФЗ «О несостоятельности (банкротстве)». Обстоятельства доказывания и оценки доказательств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Симоновой Оксане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